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spacing w:after="0" w:before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Приложение №</w:t>
      </w:r>
      <w:r>
        <w:rPr>
          <w:rFonts w:ascii="Times New Roman" w:hAnsi="Times New Roman"/>
          <w:b w:val="0"/>
          <w:color w:val="000000"/>
          <w:sz w:val="28"/>
        </w:rPr>
        <w:t>9</w:t>
      </w:r>
      <w:r>
        <w:rPr>
          <w:rFonts w:ascii="Times New Roman" w:hAnsi="Times New Roman"/>
          <w:b w:val="0"/>
          <w:color w:val="000000"/>
          <w:sz w:val="28"/>
        </w:rPr>
        <w:t xml:space="preserve"> к приказу</w:t>
      </w:r>
    </w:p>
    <w:p w14:paraId="02000000">
      <w:pPr>
        <w:pStyle w:val="Style_2"/>
        <w:spacing w:line="240" w:lineRule="auto"/>
        <w:ind w:firstLine="0" w:lef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 противодействии коррупции»</w:t>
      </w:r>
    </w:p>
    <w:p w14:paraId="03000000">
      <w:pPr>
        <w:pStyle w:val="Style_1"/>
        <w:spacing w:line="276" w:lineRule="auto"/>
        <w:ind/>
        <w:rPr>
          <w:rFonts w:ascii="Times New Roman" w:hAnsi="Times New Roman"/>
          <w:sz w:val="28"/>
        </w:rPr>
      </w:pPr>
    </w:p>
    <w:p w14:paraId="04000000">
      <w:pPr>
        <w:pStyle w:val="Style_2"/>
      </w:pPr>
    </w:p>
    <w:p w14:paraId="05000000">
      <w:pPr>
        <w:pStyle w:val="Style_1"/>
        <w:spacing w:after="0" w:before="0" w:line="240" w:lineRule="auto"/>
        <w:ind/>
      </w:pPr>
      <w:r>
        <w:rPr>
          <w:rFonts w:ascii="Times New Roman" w:hAnsi="Times New Roman"/>
          <w:color w:val="000000"/>
          <w:sz w:val="28"/>
        </w:rPr>
        <w:t xml:space="preserve">Положение о </w:t>
      </w:r>
      <w:r>
        <w:rPr>
          <w:rFonts w:ascii="Times New Roman" w:hAnsi="Times New Roman"/>
          <w:color w:val="000000"/>
          <w:sz w:val="28"/>
        </w:rPr>
        <w:t xml:space="preserve">комиссии по противодействию коррупции и урегулированию конфликтов интересов </w:t>
      </w:r>
      <w:r>
        <w:rPr>
          <w:rFonts w:ascii="Times New Roman" w:hAnsi="Times New Roman"/>
          <w:color w:val="000000"/>
          <w:sz w:val="28"/>
        </w:rPr>
        <w:t>Территориального фонда обязательного медицинского страхования Республики Саха (Якутия)</w:t>
      </w:r>
    </w:p>
    <w:p w14:paraId="06000000">
      <w:pPr>
        <w:pStyle w:val="Style_2"/>
        <w:spacing w:line="276" w:lineRule="auto"/>
        <w:ind/>
        <w:rPr>
          <w:rFonts w:ascii="Times New Roman" w:hAnsi="Times New Roman"/>
          <w:sz w:val="28"/>
        </w:rPr>
      </w:pPr>
    </w:p>
    <w:p w14:paraId="07000000">
      <w:pPr>
        <w:pStyle w:val="Style_2"/>
        <w:spacing w:line="276" w:lineRule="auto"/>
        <w:ind/>
        <w:rPr>
          <w:rFonts w:ascii="Times New Roman" w:hAnsi="Times New Roman"/>
          <w:sz w:val="28"/>
        </w:rPr>
      </w:pPr>
    </w:p>
    <w:p w14:paraId="08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Настоящим Положением определяется порядок деятельности Комиссии по соблюдению требований к служебному поведению работников Территориального фонда обязательного медицинского страхования Республики Саха (Якутия) и урегулированию конфликта интересов (далее - Комиссия).</w:t>
      </w:r>
    </w:p>
    <w:p w14:paraId="09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актами Главы Республики Саха (Якутия) и Правительства Республики Саха (Якутия), настоящим Положением, а также приказами и локальными нормативными актами Территориального фонда обязательного медицинского страхования </w:t>
      </w:r>
      <w:r>
        <w:rPr>
          <w:rFonts w:ascii="Times New Roman" w:hAnsi="Times New Roman"/>
          <w:sz w:val="28"/>
        </w:rPr>
        <w:t>Республики Саха (Якутия)</w:t>
      </w:r>
      <w:r>
        <w:rPr>
          <w:rFonts w:ascii="Times New Roman" w:hAnsi="Times New Roman"/>
          <w:sz w:val="28"/>
        </w:rPr>
        <w:t xml:space="preserve"> (далее - 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).</w:t>
      </w:r>
    </w:p>
    <w:p w14:paraId="0A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Основными задачами Комиссии являются:</w:t>
      </w:r>
    </w:p>
    <w:p w14:paraId="0B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3.1. обеспечение соблюдения работниками Т</w:t>
      </w:r>
      <w:r>
        <w:rPr>
          <w:rFonts w:ascii="Times New Roman" w:hAnsi="Times New Roman"/>
          <w:sz w:val="28"/>
        </w:rPr>
        <w:t xml:space="preserve">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законодательства Российской Федерации о противодействии коррупции, Кодекса профессиональной этики работников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и (или) ограничений, запретов, требований о предотвращении и урегулировании конфликта интересов (далее - требования к служебному поведению и (или) требования об урегулировании конфликта интересов);</w:t>
      </w:r>
    </w:p>
    <w:p w14:paraId="0C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3.2. осуществление в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мер по предупреждению коррупции.</w:t>
      </w:r>
    </w:p>
    <w:p w14:paraId="0D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работников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.</w:t>
      </w:r>
    </w:p>
    <w:p w14:paraId="0E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Комиссия состоит из Председателя, заместителя Председателя, членов Комиссии и секретаря, обладающих равными правами при принятии решений (далее - входящие в состав Комиссии лица). В отсутствие Председателя Комиссии его обязанности исполняет заместитель Председателя Комиссии. Входящие в состав Комиссии лица не вправе передавать свои полномочия иным лицам, в том числе на время их отсутствия.</w:t>
      </w:r>
    </w:p>
    <w:p w14:paraId="0F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Персональный состав Комиссии утверждается приказом директора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и предусматривает наличие: первого заместителя директора (Председатель Комиссии); заместителя директора (заместителя Председателя), главного бухгалтера, работника по работе с персоналом ( назначается секретарем Комиссии), юридического отдела, Председателя представительного органа работников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а также других структурных подразделений и внешних приглашенных лиц (при необходимости и согласованию).</w:t>
      </w:r>
    </w:p>
    <w:p w14:paraId="10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14:paraId="11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8. В заседаниях Комиссии с правом совещательного голоса могут принимать участие иные работники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специалисты и эксперты, которые могут дать пояснения по вопросам, рассматриваемым Комиссией.</w:t>
      </w:r>
    </w:p>
    <w:p w14:paraId="12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9. Входящие в состав Комиссии лица и лица, участвовавшие в ее заседании, не вправе разглашать сведения, ставшие им известными в ходе работы Комиссии.</w:t>
      </w:r>
    </w:p>
    <w:p w14:paraId="13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При возникновении у входящего в состав Комиссии лица прямой или косвенной личной заинтересованности, которая может привести к конфликту интересов при рассмотрении вопроса, включенного в повестку дня заседания Комиссии, оно обязано до начала заседания заявить об этом. В этом случае такое лицо не принимает участия в рассмотрении указанного вопроса.</w:t>
      </w:r>
    </w:p>
    <w:p w14:paraId="14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Заседание Комиссии считается правомочным, если на нем присутствует не менее двух третей от общего числа входящих в состав Комиссии лиц.</w:t>
      </w:r>
    </w:p>
    <w:p w14:paraId="15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Основаниями для проведения заседания Комиссии являются:</w:t>
      </w:r>
    </w:p>
    <w:p w14:paraId="16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12.1. информация о несоблюдении работником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требований к служебному поведению, требований об урегулировании конфликта интересов;</w:t>
      </w:r>
    </w:p>
    <w:p w14:paraId="17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12.2. информация о наличии у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при выполнении им функций, связанных с формированием договоров или государственных контрактов для нужд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личной заинтересованности, которая приводит или может привести к конфликту интересов;</w:t>
      </w:r>
    </w:p>
    <w:p w14:paraId="18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12.3. информация о наличии у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в организациях, финансируемых за счет средств обязательного медицинского страхования или подлежащих проверке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дополнительных доходов, личной заинтересованности, которая приводит или может привести к конфликту интересов;</w:t>
      </w:r>
    </w:p>
    <w:p w14:paraId="19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12.4. иная информация о фактах коррупционной направленности в действии (бездействии)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;</w:t>
      </w:r>
    </w:p>
    <w:p w14:paraId="1A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12.5. предложения по предупреждению коррупции.</w:t>
      </w:r>
    </w:p>
    <w:p w14:paraId="1B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Комиссия не рассматривает сообщения о преступлениях и административных правонарушениях, а также анонимные обращения, не проводит проверки по фактам нарушения трудовой дисциплины.</w:t>
      </w:r>
    </w:p>
    <w:p w14:paraId="1C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Председатель Комиссии при поступлении к нему информации, содержащей основания для проведения заседания Комиссии:</w:t>
      </w:r>
    </w:p>
    <w:p w14:paraId="1D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14.1. в 3-дневный срок назначает дату заседания Комиссии, при этом дата заседания Комиссии не может быть назначена позднее семи дней со дня регистрации указанной информации/уведомления в журнале в Порядке, установленном для урегулирования конфликта интересов;</w:t>
      </w:r>
    </w:p>
    <w:p w14:paraId="1E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14.2. обеспечивает ознакомление с ней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заместителя Председателя, входящих в состав Комиссии лиц и других лиц, участвующих в заседании Комиссии.</w:t>
      </w:r>
    </w:p>
    <w:p w14:paraId="1F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15. Заседание Комиссии проводится в присутствии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, в отношении которого рассматриваются вопросы, указанные подпунктами 12.1, 12.2, 12.3, 12.4 настоящего Положения. При наличии письменной просьбы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о рассмотрении указанного вопроса без его участия заседание Комиссии проводится в его отсутствие. В случае неявки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без уважительных причин Комиссия может принять решение о рассмотрении указанного вопроса в отсутствие работника.</w:t>
      </w:r>
    </w:p>
    <w:p w14:paraId="20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16. На заседании Комиссии заслушиваются пояснения работника, рассматриваются материалы по существу предъявляемых работнику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претензий, а также дополнительные материалы.</w:t>
      </w:r>
    </w:p>
    <w:p w14:paraId="21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По итогам рассмотрения вопроса, указанного в подпункте 12.1 настоящего Положения, Комиссия принимает одно из следующих решений:</w:t>
      </w:r>
    </w:p>
    <w:p w14:paraId="22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17.1. устанавливает, что в рассматриваемом случае не содержится признаков нарушения работником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требований к служебному поведению, требований об урегулировании конфликта интересов;</w:t>
      </w:r>
    </w:p>
    <w:p w14:paraId="23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17.2. устанавливает, что работник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нарушил требования к служебному поведению, требования об урегулировании конфликта интересов. В этом случае Комиссия рекомендует руководителю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применить к работнику дисциплинарную меру ответственности.</w:t>
      </w:r>
    </w:p>
    <w:p w14:paraId="24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По итогам рассмотрения вопроса, указанного в подпункте 12.2 настоящего Положения, Комиссия принимает одно из следующих решений:</w:t>
      </w:r>
    </w:p>
    <w:p w14:paraId="25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18.1. устанавливает, что в рассматриваемом случае не содержится признаков личной заинтересованности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которая приводит или может привести к конфликту интересов;</w:t>
      </w:r>
    </w:p>
    <w:p w14:paraId="26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18.2. устанавливает факт наличия личной заинтересованности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, которая приводит или может привести к конфликту интересов. В этом случае Комиссия рекомендует руководителю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решить вопрос о применении к работнику дисциплинарной меры ответственности.</w:t>
      </w:r>
    </w:p>
    <w:p w14:paraId="27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По итогам рассмотрения вопроса, указанного в подпункте 12.3 настоящего Положения, Комиссия принимает одно из следующих решений:</w:t>
      </w:r>
    </w:p>
    <w:p w14:paraId="28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19.1. устанавливает, что в рассматриваемом случае не содержится фактов дополнительных доходов, признаков личной заинтересованности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которая приводит или может привести к конфликту интересов;</w:t>
      </w:r>
    </w:p>
    <w:p w14:paraId="29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19.2. устанавливает факт наличия дополнительных доходов, личной заинтересованности работника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, которая приводит или может привести к конфликту интересов. В этом случае Комиссия рекомендует руководителю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применить к работнику дисциплинарную меру ответственности.</w:t>
      </w:r>
    </w:p>
    <w:p w14:paraId="2A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По итогам рассмотрения вопроса, указанного в подпункте 12.4 настоящего Положения, Комиссия принимает одно из следующих решений:</w:t>
      </w:r>
    </w:p>
    <w:p w14:paraId="2B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20.1. устанавливает, что в рассматриваемом случае не содержится признаков нарушения работником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требований антикоррупционного законодательства;</w:t>
      </w:r>
    </w:p>
    <w:p w14:paraId="2C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20.2. устанавливает, что работник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нарушил требования антикоррупционного законодательства. В этом случае Комиссия рекомендует руководителю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 применить к работнику дисциплинарную меру ответственности.</w:t>
      </w:r>
    </w:p>
    <w:p w14:paraId="2D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По итогам рассмотрения вопросов, предусмотренных подпунктами 12.1, 12.2, 12.3, 12.4 настоящего Положения, при наличии к тому оснований Комиссия может принять иное, чем предусмотрено пунктами 17 - 20 настоящего Положения, решение. Основания и мотивы принятия такого решения должны быть обязательно отражены в протоколе заседания Комиссии.</w:t>
      </w:r>
    </w:p>
    <w:p w14:paraId="2E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По итогам рассмотрения вопроса, предусмотренного подпунктом 12.5 настоящего Положения, Комиссия принимает решение по существу вопроса.</w:t>
      </w:r>
    </w:p>
    <w:p w14:paraId="2F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23. Решения Комиссии принимаются открытым голосованием простым большинством голосов присутствующих на заседании Комиссии и имеющих право голоса лиц.</w:t>
      </w:r>
    </w:p>
    <w:p w14:paraId="30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24. Решения Комиссии оформляются протоколами, которые подписывают все лица, принимавшие участие в заседании Комиссии.</w:t>
      </w:r>
    </w:p>
    <w:p w14:paraId="31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 В протоколе заседания Комиссии указываются:</w:t>
      </w:r>
    </w:p>
    <w:p w14:paraId="32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25.1. дата заседания Комиссии, фамилии, имена, отчества входящих в состав Комиссии лиц и других лиц, присутствующих на заседании;</w:t>
      </w:r>
    </w:p>
    <w:p w14:paraId="33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25.2. формулировка каждого из рассматриваемых на заседании Комиссии вопросов с указанием фамилии, имени, отчества, должности работника, в отношении которого рассматривается вопрос о соблюдении требований к служебному поведению и (или) требований об урегулировании конфликта интересов;</w:t>
      </w:r>
    </w:p>
    <w:p w14:paraId="34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25.3. предъявляемые к работнику претензии, материалы, на которых они основываются;</w:t>
      </w:r>
    </w:p>
    <w:p w14:paraId="35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25.4. содержание пояснений работника и других лиц по существу предъявляемых претензий;</w:t>
      </w:r>
    </w:p>
    <w:p w14:paraId="36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25.5. фамилии, имена, отчества выступивших на заседании лиц и краткое изложение их выступлений;</w:t>
      </w:r>
    </w:p>
    <w:p w14:paraId="37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25.6. источник информации, содержащей основания для проведения заседания Комиссии, дата поступления информации в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;</w:t>
      </w:r>
    </w:p>
    <w:p w14:paraId="38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25.7. другие сведения;</w:t>
      </w:r>
    </w:p>
    <w:p w14:paraId="39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25.8. результаты голосования;</w:t>
      </w:r>
    </w:p>
    <w:p w14:paraId="3A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25.9. решение и обоснование его принятия.</w:t>
      </w:r>
    </w:p>
    <w:p w14:paraId="3B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26. Входящее в состав Комиссии лицо, несогласное с ее решением, вправе в письменной форме изложить свое особое мнение, которое подлежит обязательному приобщению к протоколу заседания Комиссии, с которым должен быть ознакомлен работник.</w:t>
      </w:r>
    </w:p>
    <w:p w14:paraId="3C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27. Копии протокола заседания Комиссии в 3-дневный срок со дня заседания направляются руководителю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 xml:space="preserve">, полностью или в виде выписок из него - работнику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а также по решению Комиссии - иным заинтересованным лицам.</w:t>
      </w:r>
    </w:p>
    <w:p w14:paraId="3D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28. Установление Комиссией в действиях (бездействии) работника признаков дисциплинарного проступка, административного правонарушения или преступления является основанием для принятия руководителем </w:t>
      </w:r>
      <w:r>
        <w:rPr>
          <w:rFonts w:ascii="Times New Roman" w:hAnsi="Times New Roman"/>
          <w:sz w:val="28"/>
        </w:rPr>
        <w:t xml:space="preserve">ТФОМС </w:t>
      </w:r>
      <w:r>
        <w:rPr>
          <w:rFonts w:ascii="Times New Roman" w:hAnsi="Times New Roman"/>
          <w:sz w:val="28"/>
        </w:rPr>
        <w:t>РС(Я)</w:t>
      </w:r>
      <w:r>
        <w:rPr>
          <w:rFonts w:ascii="Times New Roman" w:hAnsi="Times New Roman"/>
          <w:sz w:val="28"/>
        </w:rPr>
        <w:t>, уполномоченным им лицом соответствующего решения: о привлечении работника к дисциплинарной ответственности в соответствии с действующим законодательством Российской Федерации, о передаче информации и документов в правоохранительные органы.</w:t>
      </w:r>
    </w:p>
    <w:p w14:paraId="3E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29. Копия протокола заседания Комиссии или выписка из него приобщается к личному делу работника, в отношении которого рассмотрен вопрос о соблюдении требований к служебному поведению и (или) требований об урегулировании конфликта интересов.</w:t>
      </w:r>
    </w:p>
    <w:p w14:paraId="3F000000">
      <w:pPr>
        <w:pStyle w:val="Style_2"/>
        <w:spacing w:line="276" w:lineRule="auto"/>
        <w:ind w:firstLine="567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30. Организационное и документационное обеспечение деятельности Комиссии, а также информирование работника, 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входящих в состав Комиссии лиц и других лиц, участвующих в заседании Комиссии, о вопросах, включенных в повестку дня, о дате, времени и месте проведения заседания, ознакомление с материалами, представляемыми для обсуждения на заседании Комиссии, осуществляются секретарем Комиссии.</w:t>
      </w:r>
    </w:p>
    <w:sectPr>
      <w:type w:val="nextPage"/>
      <w:pgSz w:h="16838" w:orient="portrait" w:w="11906"/>
      <w:pgMar w:bottom="1134" w:footer="0" w:gutter="0" w:header="0" w:left="1701" w:right="850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0"/>
      <w:spacing w:after="0" w:before="0" w:line="240" w:lineRule="auto"/>
      <w:ind w:firstLine="720" w:left="0"/>
      <w:jc w:val="both"/>
    </w:pPr>
    <w:rPr>
      <w:rFonts w:ascii="Times New Roman CYR" w:hAnsi="Times New Roman CYR"/>
      <w:color w:val="000000"/>
      <w:sz w:val="24"/>
    </w:rPr>
  </w:style>
  <w:style w:default="1" w:styleId="Style_2_ch" w:type="character">
    <w:name w:val="Normal"/>
    <w:link w:val="Style_2"/>
    <w:rPr>
      <w:rFonts w:ascii="Times New Roman CYR" w:hAnsi="Times New Roman CYR"/>
      <w:color w:val="000000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Caption"/>
    <w:basedOn w:val="Style_2"/>
    <w:link w:val="Style_5_ch"/>
    <w:pPr>
      <w:spacing w:after="120" w:before="120"/>
      <w:ind/>
    </w:pPr>
    <w:rPr>
      <w:i w:val="1"/>
      <w:sz w:val="24"/>
    </w:rPr>
  </w:style>
  <w:style w:styleId="Style_5_ch" w:type="character">
    <w:name w:val="Caption"/>
    <w:basedOn w:val="Style_2_ch"/>
    <w:link w:val="Style_5"/>
    <w:rPr>
      <w:i w:val="1"/>
      <w:sz w:val="24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next w:val="Style_2"/>
    <w:link w:val="Style_8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Гипертекстовая ссылка"/>
    <w:basedOn w:val="Style_10"/>
    <w:link w:val="Style_9_ch"/>
    <w:rPr>
      <w:b w:val="0"/>
      <w:color w:val="106BBE"/>
    </w:rPr>
  </w:style>
  <w:style w:styleId="Style_9_ch" w:type="character">
    <w:name w:val="Гипертекстовая ссылка"/>
    <w:basedOn w:val="Style_10_ch"/>
    <w:link w:val="Style_9"/>
    <w:rPr>
      <w:b w:val="0"/>
      <w:color w:val="106BBE"/>
    </w:rPr>
  </w:style>
  <w:style w:styleId="Style_11" w:type="paragraph">
    <w:name w:val="Выделение"/>
    <w:link w:val="Style_11_ch"/>
    <w:rPr>
      <w:i w:val="1"/>
    </w:rPr>
  </w:style>
  <w:style w:styleId="Style_11_ch" w:type="character">
    <w:name w:val="Выделение"/>
    <w:link w:val="Style_11"/>
    <w:rPr>
      <w:i w:val="1"/>
    </w:rPr>
  </w:style>
  <w:style w:styleId="Style_12" w:type="paragraph">
    <w:name w:val="Body Text"/>
    <w:basedOn w:val="Style_2"/>
    <w:link w:val="Style_12_ch"/>
    <w:pPr>
      <w:spacing w:after="140" w:before="0" w:line="276" w:lineRule="auto"/>
      <w:ind/>
    </w:pPr>
  </w:style>
  <w:style w:styleId="Style_12_ch" w:type="character">
    <w:name w:val="Body Text"/>
    <w:basedOn w:val="Style_2_ch"/>
    <w:link w:val="Style_12"/>
  </w:style>
  <w:style w:styleId="Style_13" w:type="paragraph">
    <w:name w:val="toc 3"/>
    <w:next w:val="Style_2"/>
    <w:link w:val="Style_13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3_ch" w:type="character">
    <w:name w:val="toc 3"/>
    <w:link w:val="Style_13"/>
    <w:rPr>
      <w:rFonts w:ascii="XO Thames" w:hAnsi="XO Thames"/>
      <w:sz w:val="28"/>
    </w:rPr>
  </w:style>
  <w:style w:styleId="Style_14" w:type="paragraph">
    <w:name w:val="heading 5"/>
    <w:next w:val="Style_2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" w:type="paragraph">
    <w:name w:val="heading 1"/>
    <w:basedOn w:val="Style_2"/>
    <w:next w:val="Style_2"/>
    <w:link w:val="Style_1_ch"/>
    <w:uiPriority w:val="9"/>
    <w:qFormat/>
    <w:pPr>
      <w:spacing w:after="108" w:before="108"/>
      <w:ind w:firstLine="0" w:left="0"/>
      <w:jc w:val="center"/>
      <w:outlineLvl w:val="0"/>
    </w:pPr>
    <w:rPr>
      <w:b w:val="1"/>
      <w:color w:val="26282F"/>
    </w:rPr>
  </w:style>
  <w:style w:styleId="Style_1_ch" w:type="character">
    <w:name w:val="heading 1"/>
    <w:basedOn w:val="Style_2_ch"/>
    <w:link w:val="Style_1"/>
    <w:rPr>
      <w:b w:val="1"/>
      <w:color w:val="26282F"/>
    </w:rPr>
  </w:style>
  <w:style w:styleId="Style_15" w:type="paragraph">
    <w:name w:val="Интернет-ссылка"/>
    <w:link w:val="Style_15_ch"/>
    <w:rPr>
      <w:color w:val="000080"/>
      <w:u w:val="single"/>
    </w:rPr>
  </w:style>
  <w:style w:styleId="Style_15_ch" w:type="character">
    <w:name w:val="Интернет-ссылка"/>
    <w:link w:val="Style_15"/>
    <w:rPr>
      <w:color w:val="000080"/>
      <w:u w:val="single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6" w:type="paragraph">
    <w:name w:val="Hyperlink"/>
    <w:link w:val="Style_16_ch"/>
    <w:rPr>
      <w:color w:val="0000FF"/>
      <w:u w:val="single"/>
    </w:rPr>
  </w:style>
  <w:style w:styleId="Style_16_ch" w:type="character">
    <w:name w:val="Hyperlink"/>
    <w:link w:val="Style_16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2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0"/>
    </w:rPr>
  </w:style>
  <w:style w:styleId="Style_19_ch" w:type="character">
    <w:name w:val="Header and Footer"/>
    <w:link w:val="Style_19"/>
    <w:rPr>
      <w:rFonts w:ascii="XO Thames" w:hAnsi="XO Thames"/>
      <w:sz w:val="20"/>
    </w:rPr>
  </w:style>
  <w:style w:styleId="Style_20" w:type="paragraph">
    <w:name w:val="toc 9"/>
    <w:next w:val="Style_2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2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List"/>
    <w:basedOn w:val="Style_12"/>
    <w:link w:val="Style_22_ch"/>
  </w:style>
  <w:style w:styleId="Style_22_ch" w:type="character">
    <w:name w:val="List"/>
    <w:basedOn w:val="Style_12_ch"/>
    <w:link w:val="Style_22"/>
  </w:style>
  <w:style w:styleId="Style_23" w:type="paragraph">
    <w:name w:val="Указатель"/>
    <w:basedOn w:val="Style_2"/>
    <w:link w:val="Style_23_ch"/>
  </w:style>
  <w:style w:styleId="Style_23_ch" w:type="character">
    <w:name w:val="Указатель"/>
    <w:basedOn w:val="Style_2_ch"/>
    <w:link w:val="Style_23"/>
  </w:style>
  <w:style w:styleId="Style_24" w:type="paragraph">
    <w:name w:val="toc 5"/>
    <w:next w:val="Style_2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2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Заголовок"/>
    <w:basedOn w:val="Style_2"/>
    <w:next w:val="Style_12"/>
    <w:link w:val="Style_26_ch"/>
    <w:pPr>
      <w:keepNext w:val="1"/>
      <w:spacing w:after="120" w:before="240"/>
      <w:ind/>
    </w:pPr>
    <w:rPr>
      <w:rFonts w:ascii="Liberation Sans" w:hAnsi="Liberation Sans"/>
      <w:sz w:val="28"/>
    </w:rPr>
  </w:style>
  <w:style w:styleId="Style_26_ch" w:type="character">
    <w:name w:val="Заголовок"/>
    <w:basedOn w:val="Style_2_ch"/>
    <w:link w:val="Style_26"/>
    <w:rPr>
      <w:rFonts w:ascii="Liberation Sans" w:hAnsi="Liberation Sans"/>
      <w:sz w:val="28"/>
    </w:rPr>
  </w:style>
  <w:style w:styleId="Style_27" w:type="paragraph">
    <w:name w:val="Title"/>
    <w:next w:val="Style_2"/>
    <w:link w:val="Style_27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7_ch" w:type="character">
    <w:name w:val="Title"/>
    <w:link w:val="Style_27"/>
    <w:rPr>
      <w:rFonts w:ascii="XO Thames" w:hAnsi="XO Thames"/>
      <w:b w:val="1"/>
      <w:caps w:val="1"/>
      <w:sz w:val="40"/>
    </w:rPr>
  </w:style>
  <w:style w:styleId="Style_28" w:type="paragraph">
    <w:name w:val="heading 4"/>
    <w:next w:val="Style_2"/>
    <w:link w:val="Style_28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8_ch" w:type="character">
    <w:name w:val="heading 4"/>
    <w:link w:val="Style_28"/>
    <w:rPr>
      <w:rFonts w:ascii="XO Thames" w:hAnsi="XO Thames"/>
      <w:b w:val="1"/>
      <w:sz w:val="24"/>
    </w:rPr>
  </w:style>
  <w:style w:styleId="Style_29" w:type="paragraph">
    <w:name w:val="Заголовок 1 Знак"/>
    <w:basedOn w:val="Style_10"/>
    <w:link w:val="Style_29_ch"/>
    <w:rPr>
      <w:rFonts w:ascii="Times New Roman CYR" w:hAnsi="Times New Roman CYR"/>
      <w:b w:val="1"/>
      <w:color w:val="26282F"/>
      <w:sz w:val="24"/>
    </w:rPr>
  </w:style>
  <w:style w:styleId="Style_29_ch" w:type="character">
    <w:name w:val="Заголовок 1 Знак"/>
    <w:basedOn w:val="Style_10_ch"/>
    <w:link w:val="Style_29"/>
    <w:rPr>
      <w:rFonts w:ascii="Times New Roman CYR" w:hAnsi="Times New Roman CYR"/>
      <w:b w:val="1"/>
      <w:color w:val="26282F"/>
      <w:sz w:val="24"/>
    </w:rPr>
  </w:style>
  <w:style w:styleId="Style_30" w:type="paragraph">
    <w:name w:val="heading 2"/>
    <w:next w:val="Style_2"/>
    <w:link w:val="Style_3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default="1" w:styleId="Style_31" w:type="table">
    <w:name w:val="Normal Table"/>
    <w:tblPr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MyOffice-CoreFramework-Linux/26-1013.725.7203.647.3@RELEASE-DESKTOP-YERBA-RC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2023-07-27T02:31:03Z</dcterms:modified>
</cp:coreProperties>
</file>